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38" w:rsidRPr="00040A9A" w:rsidRDefault="00040A9A" w:rsidP="00040A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RARE ONSET OF ACUTE RHEUMATIC CARDITIS POST TREATMENT OF STREPTOCOCCAL PHARYNGITIS</w:t>
      </w:r>
    </w:p>
    <w:p w:rsidR="00040A9A" w:rsidRDefault="00043938" w:rsidP="00040A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T. Nag</w:t>
      </w:r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Pal, M. Karim, J. 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Harburger</w:t>
      </w:r>
      <w:proofErr w:type="spellEnd"/>
    </w:p>
    <w:p w:rsidR="00043938" w:rsidRPr="00040A9A" w:rsidRDefault="00043938" w:rsidP="00040A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Cardiology, Westchester Medical Center, Valhalla, NY, USA</w:t>
      </w:r>
    </w:p>
    <w:p w:rsidR="00043938" w:rsidRPr="00040A9A" w:rsidRDefault="00043938" w:rsidP="00040A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A9A" w:rsidRDefault="00043938" w:rsidP="00040A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Rheumatic heart disease remains a leading and preventable cause of cardiovascular illness worldwide. Though incidence has decreased in developed nations, sporadic cases still occur. We present a case of acute rheumatic fever (ARF) in a young adult following treatment for streptococcal pharyngitis. </w:t>
      </w:r>
    </w:p>
    <w:p w:rsidR="00040A9A" w:rsidRDefault="00043938" w:rsidP="00040A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="00040A9A" w:rsidRPr="0004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26year-old man with no previous medical history was transferred to our institution for evaluation of 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myopericarditis</w:t>
      </w:r>
      <w:proofErr w:type="spellEnd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One week prior, he was treated for group A streptococcal (GAS) pharyngitis with intramuscular (IM) benzathine penicillin. He reported transient 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polyarthralgias</w:t>
      </w:r>
      <w:proofErr w:type="spellEnd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low-grade fever preceding his sore throat. A week after receiving antibiotics he presented to the same hospital with two days of intermittent chest pain and shortness of breath. Initial work up included a normal chest x-ray, negative D-dimer, troponin 2.1ng/mL and an EKG consistent with pericarditis. Treatment with colchicine and ibuprofen was started. He continued to have intermittent chest pain with troponin rising to 10.8ng/mL, and he was transferred to our institution for management. On arrival, he had a temperature of 100° F, troponin 17ng/mL, ESR 43mm/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CRP 8.6mg/dL. Further testing revealed a positive streptococcal antigen test, leukocytosis, and elevated ASO and 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DNAase</w:t>
      </w:r>
      <w:proofErr w:type="spellEnd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antibodies. A transthoracic echocardiogram revealed left ventricular ejection fraction (LVEF) of 55% and no regional wall motion abnormalities. A cardiac MRI revealed a delayed hyperenhancement pattern consistent with acute myocarditis and LVEF of 53%. Based on revised Jones criteria (major criterion: carditis following GAS infection; minor criteria: 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polyarthralgias</w:t>
      </w:r>
      <w:proofErr w:type="spellEnd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CRP &gt;3.0mg/dL) the patient was diagnosed with ARF. He was initiated on secondary rheumatic fever prophylaxis with IM benzathine penicillin. </w:t>
      </w:r>
    </w:p>
    <w:p w:rsidR="00043938" w:rsidRPr="00040A9A" w:rsidRDefault="00043938" w:rsidP="00040A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</w:t>
      </w:r>
      <w:r w:rsid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Cardiac involvement is one of the most serious complications of rheumatic fever, initially presenting as a </w:t>
      </w:r>
      <w:proofErr w:type="spellStart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>pancarditis</w:t>
      </w:r>
      <w:proofErr w:type="spellEnd"/>
      <w:r w:rsidRPr="0004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progressing to chronic rheumatic valvular disease in a subset of patients. Early recognition and appropriate treatment of GAS pharyngitis prevents most cases of rheumatic fever and cardiac involvement, though ARF may rarely occur even after antibiotic treatment.</w:t>
      </w:r>
    </w:p>
    <w:p w:rsidR="00043938" w:rsidRPr="00040A9A" w:rsidRDefault="00043938" w:rsidP="00040A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040A9A" w:rsidRDefault="00E0716C" w:rsidP="00040A9A">
      <w:pPr>
        <w:rPr>
          <w:sz w:val="24"/>
          <w:szCs w:val="24"/>
        </w:rPr>
      </w:pPr>
      <w:bookmarkStart w:id="0" w:name="_GoBack"/>
      <w:bookmarkEnd w:id="0"/>
    </w:p>
    <w:sectPr w:rsidR="00345DBB" w:rsidRPr="00040A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6C" w:rsidRDefault="00E0716C" w:rsidP="00040A9A">
      <w:r>
        <w:separator/>
      </w:r>
    </w:p>
  </w:endnote>
  <w:endnote w:type="continuationSeparator" w:id="0">
    <w:p w:rsidR="00E0716C" w:rsidRDefault="00E0716C" w:rsidP="000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6C" w:rsidRDefault="00E0716C" w:rsidP="00040A9A">
      <w:r>
        <w:separator/>
      </w:r>
    </w:p>
  </w:footnote>
  <w:footnote w:type="continuationSeparator" w:id="0">
    <w:p w:rsidR="00E0716C" w:rsidRDefault="00E0716C" w:rsidP="000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A9A" w:rsidRPr="00040A9A" w:rsidRDefault="00040A9A" w:rsidP="00040A9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40A9A">
      <w:rPr>
        <w:rFonts w:ascii="Times New Roman" w:eastAsia="Times New Roman" w:hAnsi="Times New Roman" w:cs="Times New Roman"/>
        <w:color w:val="000000"/>
        <w:sz w:val="24"/>
        <w:szCs w:val="24"/>
      </w:rPr>
      <w:t>18-A-461-IAC</w:t>
    </w:r>
  </w:p>
  <w:p w:rsidR="00040A9A" w:rsidRPr="00040A9A" w:rsidRDefault="00040A9A" w:rsidP="00040A9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40A9A">
      <w:rPr>
        <w:rFonts w:ascii="Times New Roman" w:eastAsia="Times New Roman" w:hAnsi="Times New Roman" w:cs="Times New Roman"/>
        <w:color w:val="000000"/>
        <w:sz w:val="24"/>
        <w:szCs w:val="24"/>
      </w:rPr>
      <w:t>05. Immune System and Cardiovascular Disease</w:t>
    </w:r>
  </w:p>
  <w:p w:rsidR="00040A9A" w:rsidRDefault="00040A9A">
    <w:pPr>
      <w:pStyle w:val="Header"/>
    </w:pPr>
  </w:p>
  <w:p w:rsidR="00040A9A" w:rsidRDefault="00040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38"/>
    <w:rsid w:val="00040A9A"/>
    <w:rsid w:val="00043938"/>
    <w:rsid w:val="0030401F"/>
    <w:rsid w:val="008A10D5"/>
    <w:rsid w:val="00A128E1"/>
    <w:rsid w:val="00E0716C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C5F9"/>
  <w15:chartTrackingRefBased/>
  <w15:docId w15:val="{9039069B-0EF9-45DC-9686-CD6D1AC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9A"/>
  </w:style>
  <w:style w:type="paragraph" w:styleId="Footer">
    <w:name w:val="footer"/>
    <w:basedOn w:val="Normal"/>
    <w:link w:val="FooterChar"/>
    <w:uiPriority w:val="99"/>
    <w:unhideWhenUsed/>
    <w:rsid w:val="000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2018-06-06T04:35:00Z</dcterms:created>
  <dcterms:modified xsi:type="dcterms:W3CDTF">2018-06-06T04:38:00Z</dcterms:modified>
</cp:coreProperties>
</file>